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83" w:rsidRPr="001F4E83" w:rsidRDefault="001F4E83" w:rsidP="001F4E83">
      <w:pPr>
        <w:spacing w:after="0" w:line="240" w:lineRule="auto"/>
        <w:ind w:right="9"/>
        <w:jc w:val="both"/>
        <w:rPr>
          <w:rFonts w:ascii="Times New Roman" w:eastAsia="Times New Roman" w:hAnsi="Times New Roman" w:cs="Times New Roman"/>
          <w:b/>
          <w:bCs/>
          <w:spacing w:val="2"/>
          <w:sz w:val="28"/>
          <w:szCs w:val="28"/>
          <w:lang w:val="nl-NL"/>
        </w:rPr>
      </w:pPr>
      <w:r w:rsidRPr="00646CFC">
        <w:rPr>
          <w:rFonts w:ascii="Times New Roman" w:eastAsia="Times New Roman" w:hAnsi="Times New Roman" w:cs="Times New Roman"/>
          <w:b/>
          <w:bCs/>
          <w:spacing w:val="2"/>
          <w:sz w:val="28"/>
          <w:szCs w:val="28"/>
          <w:lang w:val="nl-NL"/>
        </w:rPr>
        <w:t>NHỮNG ĐIỂM MỚI CƠ BẢN CỦA LUẬT THI ĐUA, KHEN THƯỞNG NĂM 2022</w:t>
      </w:r>
    </w:p>
    <w:p w:rsidR="00646CFC" w:rsidRPr="00646CFC" w:rsidRDefault="00646CFC" w:rsidP="001F4E83">
      <w:pPr>
        <w:spacing w:after="0" w:line="240" w:lineRule="auto"/>
        <w:ind w:firstLine="709"/>
        <w:jc w:val="both"/>
        <w:rPr>
          <w:rFonts w:ascii="Times New Roman" w:eastAsia="Times New Roman" w:hAnsi="Times New Roman" w:cs="Times New Roman"/>
          <w:sz w:val="28"/>
          <w:szCs w:val="28"/>
        </w:rPr>
      </w:pPr>
      <w:r w:rsidRPr="00646CFC">
        <w:rPr>
          <w:rFonts w:ascii="Times New Roman" w:eastAsia="Times New Roman" w:hAnsi="Times New Roman" w:cs="Times New Roman"/>
          <w:sz w:val="28"/>
          <w:szCs w:val="28"/>
        </w:rPr>
        <w:t xml:space="preserve">Luật Thi đua, khen thưởng được Quốc hội nước Cộng hòa xã hội chủ nghĩa Việt Nam khóa XV, kỳ họp thứ 3 thông qua ngày 15/6/2022. Luật có hiệu lực thi hành từ ngày 01/01/2024. </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
          <w:bCs/>
          <w:snapToGrid w:val="0"/>
          <w:sz w:val="28"/>
          <w:szCs w:val="28"/>
          <w:lang w:val="nl-NL"/>
        </w:rPr>
      </w:pPr>
      <w:r w:rsidRPr="00646CFC">
        <w:rPr>
          <w:rFonts w:ascii="Times New Roman" w:eastAsia="Times New Roman" w:hAnsi="Times New Roman" w:cs="Times New Roman"/>
          <w:b/>
          <w:bCs/>
          <w:sz w:val="28"/>
          <w:szCs w:val="28"/>
          <w:lang w:val="nl-NL"/>
        </w:rPr>
        <w:t xml:space="preserve">        </w:t>
      </w:r>
      <w:r w:rsidRPr="00646CFC">
        <w:rPr>
          <w:rFonts w:ascii="Times New Roman" w:eastAsia="Times New Roman" w:hAnsi="Times New Roman" w:cs="Times New Roman"/>
          <w:bCs/>
          <w:snapToGrid w:val="0"/>
          <w:sz w:val="28"/>
          <w:szCs w:val="28"/>
          <w:lang w:val="nl-NL"/>
        </w:rPr>
        <w:t xml:space="preserve"> </w:t>
      </w:r>
      <w:r w:rsidRPr="00646CFC">
        <w:rPr>
          <w:rFonts w:ascii="Times New Roman" w:eastAsia="Times New Roman" w:hAnsi="Times New Roman" w:cs="Times New Roman"/>
          <w:b/>
          <w:bCs/>
          <w:snapToGrid w:val="0"/>
          <w:sz w:val="28"/>
          <w:szCs w:val="28"/>
          <w:lang w:val="nl-NL"/>
        </w:rPr>
        <w:t>1. Về bố cục, phạm vi điều chỉnh, đối tượng áp dụng của Luật</w:t>
      </w:r>
    </w:p>
    <w:p w:rsidR="00646CFC" w:rsidRPr="00646CFC" w:rsidRDefault="00646CFC" w:rsidP="001F4E83">
      <w:pPr>
        <w:tabs>
          <w:tab w:val="left" w:pos="4050"/>
          <w:tab w:val="center" w:pos="4536"/>
        </w:tabs>
        <w:spacing w:after="0" w:line="240" w:lineRule="auto"/>
        <w:ind w:firstLine="709"/>
        <w:jc w:val="both"/>
        <w:rPr>
          <w:rFonts w:ascii="Times New Roman" w:eastAsia="Times New Roman" w:hAnsi="Times New Roman" w:cs="Times New Roman"/>
          <w:b/>
          <w:bCs/>
          <w:i/>
          <w:snapToGrid w:val="0"/>
          <w:spacing w:val="-4"/>
          <w:sz w:val="28"/>
          <w:szCs w:val="28"/>
          <w:lang w:val="nl-NL"/>
        </w:rPr>
      </w:pPr>
      <w:r w:rsidRPr="00646CFC">
        <w:rPr>
          <w:rFonts w:ascii="Times New Roman" w:eastAsia="Times New Roman" w:hAnsi="Times New Roman" w:cs="Times New Roman"/>
          <w:b/>
          <w:bCs/>
          <w:i/>
          <w:snapToGrid w:val="0"/>
          <w:spacing w:val="-4"/>
          <w:sz w:val="28"/>
          <w:szCs w:val="28"/>
          <w:lang w:val="nl-NL"/>
        </w:rPr>
        <w:t xml:space="preserve">a) Về bổ cục: </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napToGrid w:val="0"/>
          <w:spacing w:val="-4"/>
          <w:sz w:val="28"/>
          <w:szCs w:val="28"/>
          <w:lang w:val="nl-NL"/>
        </w:rPr>
        <w:t xml:space="preserve">          Luật Thi đua, khen thưởng năm 2022 có </w:t>
      </w:r>
      <w:r w:rsidRPr="00646CFC">
        <w:rPr>
          <w:rFonts w:ascii="Times New Roman" w:eastAsia="Times New Roman" w:hAnsi="Times New Roman" w:cs="Times New Roman"/>
          <w:bCs/>
          <w:sz w:val="28"/>
          <w:szCs w:val="28"/>
          <w:lang w:val="nl-NL"/>
        </w:rPr>
        <w:t>gồm 08 chương, 96 Điều,</w:t>
      </w:r>
      <w:r w:rsidRPr="00646CFC">
        <w:rPr>
          <w:rFonts w:ascii="Times New Roman" w:eastAsia="Times New Roman" w:hAnsi="Times New Roman" w:cs="Times New Roman"/>
          <w:bCs/>
          <w:spacing w:val="2"/>
          <w:sz w:val="28"/>
          <w:szCs w:val="28"/>
          <w:lang w:val="nl-NL"/>
        </w:rPr>
        <w:t xml:space="preserve"> cụ thể như sau: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 Những quy định chung, gồm 15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 Tổ chức thi đua, danh hiệu thi đua và tiêu chuẩn danh hiệu thi đua, gồm 17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III: Đối tượng, tiêu chuẩn khen thưởng, gồm 44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IV: Thẩm quyền quyết định, trao tặng; thủ tục, hồ sơ đề nghị xét tặng danh hiệu thi đua và hình thức khen thưởng, gồm 9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 Quyền và nghĩa vụ của cá nhân, tập thể, hộ gia đình trong thi đua, khen thưởng, gồm 02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 Trách nhiệm của cơ quan, tổ chức về thi đua, khen thưởng, gồm 05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 Xử lý vi phạm về thi đua, khen thưởng, gồm 01 Điều</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VIII: Điều khoản thi hành, gồm 03 Điều. </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
          <w:bCs/>
          <w:i/>
          <w:spacing w:val="2"/>
          <w:sz w:val="28"/>
          <w:szCs w:val="28"/>
          <w:lang w:val="nl-NL"/>
        </w:rPr>
        <w:t xml:space="preserve">        b) Phạm vi điều chỉnh:</w:t>
      </w:r>
      <w:r w:rsidRPr="00646CFC">
        <w:rPr>
          <w:rFonts w:ascii="Times New Roman" w:eastAsia="Times New Roman" w:hAnsi="Times New Roman" w:cs="Times New Roman"/>
          <w:bCs/>
          <w:spacing w:val="2"/>
          <w:sz w:val="28"/>
          <w:szCs w:val="28"/>
          <w:lang w:val="nl-NL"/>
        </w:rPr>
        <w:t xml:space="preserve"> Luật quy định về đối tượng, phạm vi, nguyên tắc, hình thức, tiêu chuẩn, thẩm quyền</w:t>
      </w:r>
      <w:r w:rsidRPr="00646CFC">
        <w:rPr>
          <w:rFonts w:ascii="Times New Roman" w:eastAsia="Times New Roman" w:hAnsi="Times New Roman" w:cs="Times New Roman"/>
          <w:bCs/>
          <w:spacing w:val="2"/>
          <w:sz w:val="28"/>
          <w:szCs w:val="28"/>
          <w:lang w:val="vi-VN"/>
        </w:rPr>
        <w:t>,</w:t>
      </w:r>
      <w:r w:rsidRPr="00646CFC">
        <w:rPr>
          <w:rFonts w:ascii="Times New Roman" w:eastAsia="Times New Roman" w:hAnsi="Times New Roman" w:cs="Times New Roman"/>
          <w:bCs/>
          <w:spacing w:val="2"/>
          <w:sz w:val="28"/>
          <w:szCs w:val="28"/>
          <w:lang w:val="nl-NL"/>
        </w:rPr>
        <w:t xml:space="preserve"> trình tự và thủ tục</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nl-NL"/>
        </w:rPr>
        <w:t xml:space="preserve">thi đua, khen thưởng (Điều 1 Luật Thi đua, khen thưởng năm 2022). </w:t>
      </w:r>
    </w:p>
    <w:p w:rsidR="00646CFC" w:rsidRPr="00646CFC" w:rsidRDefault="00646CFC" w:rsidP="001F4E83">
      <w:pPr>
        <w:tabs>
          <w:tab w:val="left" w:pos="4050"/>
          <w:tab w:val="center" w:pos="4536"/>
        </w:tabs>
        <w:spacing w:after="0" w:line="240" w:lineRule="auto"/>
        <w:jc w:val="both"/>
        <w:rPr>
          <w:rFonts w:ascii="Times New Roman" w:eastAsia="Calibri" w:hAnsi="Times New Roman" w:cs="Times New Roman"/>
          <w:bCs/>
          <w:spacing w:val="-2"/>
          <w:sz w:val="28"/>
          <w:lang w:val="nl-NL"/>
        </w:rPr>
      </w:pPr>
      <w:r w:rsidRPr="00646CFC">
        <w:rPr>
          <w:rFonts w:ascii="Times New Roman" w:eastAsia="Times New Roman" w:hAnsi="Times New Roman" w:cs="Times New Roman"/>
          <w:b/>
          <w:bCs/>
          <w:i/>
          <w:sz w:val="28"/>
          <w:szCs w:val="28"/>
          <w:lang w:val="nl-NL"/>
        </w:rPr>
        <w:t xml:space="preserve">        c) </w:t>
      </w:r>
      <w:r w:rsidRPr="00646CFC">
        <w:rPr>
          <w:rFonts w:ascii="Times New Roman" w:eastAsia="Times New Roman" w:hAnsi="Times New Roman" w:cs="Times New Roman"/>
          <w:b/>
          <w:bCs/>
          <w:i/>
          <w:spacing w:val="-2"/>
          <w:sz w:val="28"/>
          <w:szCs w:val="28"/>
          <w:lang w:val="nl-NL"/>
        </w:rPr>
        <w:t>Đối tượng áp dụng:</w:t>
      </w:r>
      <w:r w:rsidRPr="00646CFC">
        <w:rPr>
          <w:rFonts w:ascii="Times New Roman" w:eastAsia="Times New Roman" w:hAnsi="Times New Roman" w:cs="Times New Roman"/>
          <w:bCs/>
          <w:spacing w:val="-2"/>
          <w:sz w:val="28"/>
          <w:szCs w:val="28"/>
          <w:lang w:val="nl-NL"/>
        </w:rPr>
        <w:t xml:space="preserve"> Luật này </w:t>
      </w:r>
      <w:r w:rsidRPr="00646CFC">
        <w:rPr>
          <w:rFonts w:ascii="Times New Roman" w:eastAsia="Calibri" w:hAnsi="Times New Roman" w:cs="Times New Roman"/>
          <w:bCs/>
          <w:spacing w:val="-2"/>
          <w:sz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pacing w:val="8"/>
          <w:sz w:val="28"/>
          <w:szCs w:val="28"/>
          <w:lang w:val="nl-NL"/>
        </w:rPr>
        <w:t xml:space="preserve">        </w:t>
      </w: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Quyền của cá nhân, tập thể, hộ gia đình được quy định tại Điều 86 Luật Thi đua, khen thưởng năm 2022, cụ thể như sau:</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tập thể, hộ gia đình được tham gia các phong trào thi đua, được khen thưởng kèm theo hiện vật khen thưởng và hưởng lợi ích khác theo quy định của pháp luật.</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 Nghĩa vụ của cá nhân, tập thể, hộ gia đình được quy định tại Điều 87 Luật Thi đua, khen thưởng năm 2022, cụ thể như sau:</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bCs/>
          <w:sz w:val="28"/>
          <w:szCs w:val="28"/>
          <w:lang w:val="vi-VN"/>
        </w:rPr>
        <w:t>Nghiêm chỉnh chấp hành các quy định của pháp luật, của cơ quan, tổ chức, đơn vị trong công tác thi đua, khen thưởng.</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Phát huy thành tích đã đạt được, tuyên truyền, phổ biến kinh nghiệm; bảo quản, lưu giữ các hiện vật khen thưởng.</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
          <w:bCs/>
          <w:spacing w:val="2"/>
          <w:sz w:val="28"/>
          <w:szCs w:val="28"/>
          <w:lang w:val="vi-VN"/>
        </w:rPr>
        <w:t>2. Những quy định mới của Luật</w:t>
      </w:r>
    </w:p>
    <w:p w:rsidR="00646CFC" w:rsidRPr="00646CFC" w:rsidRDefault="00646CFC" w:rsidP="001F4E83">
      <w:pPr>
        <w:tabs>
          <w:tab w:val="left" w:pos="4050"/>
          <w:tab w:val="center" w:pos="4536"/>
        </w:tabs>
        <w:spacing w:after="0" w:line="240" w:lineRule="auto"/>
        <w:jc w:val="both"/>
        <w:rPr>
          <w:rFonts w:ascii="Times New Roman" w:eastAsia="Times New Roman" w:hAnsi="Times New Roman" w:cs="Times New Roman"/>
          <w:bCs/>
          <w:snapToGrid w:val="0"/>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z w:val="28"/>
          <w:szCs w:val="28"/>
          <w:lang w:val="vi-VN"/>
        </w:rPr>
        <w:t xml:space="preserve">Luật </w:t>
      </w:r>
      <w:r w:rsidRPr="00646CFC">
        <w:rPr>
          <w:rFonts w:ascii="Times New Roman" w:eastAsia="Times New Roman" w:hAnsi="Times New Roman" w:cs="Times New Roman"/>
          <w:bCs/>
          <w:sz w:val="28"/>
          <w:szCs w:val="28"/>
          <w:lang w:val="nl-NL"/>
        </w:rPr>
        <w:t>gồm</w:t>
      </w:r>
      <w:r w:rsidRPr="00646CFC">
        <w:rPr>
          <w:rFonts w:ascii="Times New Roman" w:eastAsia="Times New Roman" w:hAnsi="Times New Roman" w:cs="Times New Roman"/>
          <w:bCs/>
          <w:snapToGrid w:val="0"/>
          <w:sz w:val="28"/>
          <w:szCs w:val="28"/>
          <w:lang w:val="vi-VN"/>
        </w:rPr>
        <w:t xml:space="preserve"> 08 nhóm điểm mới chủ yếu sau đây</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i/>
          <w:sz w:val="28"/>
          <w:szCs w:val="28"/>
          <w:lang w:val="vi-VN"/>
        </w:rPr>
        <w:lastRenderedPageBreak/>
        <w:t>(1) Thực hiện phân cấp, phân quyền mạnh hơn trong công tác thi đua, khen thưởng:</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646CFC" w:rsidRPr="00646CFC" w:rsidRDefault="00646CFC" w:rsidP="001F4E83">
      <w:pPr>
        <w:spacing w:after="0" w:line="240" w:lineRule="auto"/>
        <w:ind w:firstLine="567"/>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Cs/>
          <w:i/>
          <w:sz w:val="28"/>
          <w:szCs w:val="28"/>
          <w:lang w:val="vi-VN"/>
        </w:rPr>
        <w:t>(2) Thể hiện rõ nguyên tắc thành tích đến đâu, khen đến đó và đề cao tính kịp thời của hình thức khen thưởng theo công trạng và thành tích đạt được để khắc phục tình trạng khen thưởng “tích lũy thành tích, cộng dồn thành tích” trước đây:</w:t>
      </w:r>
      <w:r w:rsidRPr="00646CFC">
        <w:rPr>
          <w:rFonts w:ascii="Times New Roman" w:eastAsia="Times New Roman" w:hAnsi="Times New Roman" w:cs="Times New Roman"/>
          <w:bCs/>
          <w:sz w:val="28"/>
          <w:szCs w:val="28"/>
          <w:lang w:val="vi-VN"/>
        </w:rPr>
        <w:t xml:space="preserve"> Bổ sung nguyên tắc “</w:t>
      </w:r>
      <w:r w:rsidRPr="00646CFC">
        <w:rPr>
          <w:rFonts w:ascii="Times New Roman" w:eastAsia="Times New Roman" w:hAnsi="Times New Roman" w:cs="Times New Roman"/>
          <w:bCs/>
          <w:i/>
          <w:sz w:val="28"/>
          <w:szCs w:val="28"/>
          <w:lang w:val="vi-VN"/>
        </w:rPr>
        <w:t>thành tích đến đâu khen thưởng đến đó</w:t>
      </w:r>
      <w:r w:rsidRPr="00646CFC">
        <w:rPr>
          <w:rFonts w:ascii="Times New Roman" w:eastAsia="Times New Roman" w:hAnsi="Times New Roman" w:cs="Times New Roman"/>
          <w:bCs/>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646CFC">
        <w:rPr>
          <w:rFonts w:ascii="Times New Roman" w:eastAsia="Times New Roman" w:hAnsi="Times New Roman" w:cs="Times New Roman"/>
          <w:bCs/>
          <w:i/>
          <w:sz w:val="28"/>
          <w:szCs w:val="28"/>
          <w:lang w:val="vi-VN"/>
        </w:rPr>
        <w:t>hoàn thành xuất sắc nhiệm vụ</w:t>
      </w:r>
      <w:r w:rsidRPr="00646CFC">
        <w:rPr>
          <w:rFonts w:ascii="Times New Roman" w:eastAsia="Times New Roman" w:hAnsi="Times New Roman" w:cs="Times New Roman"/>
          <w:bCs/>
          <w:sz w:val="28"/>
          <w:szCs w:val="28"/>
          <w:lang w:val="vi-VN"/>
        </w:rPr>
        <w:t xml:space="preserve">” là tiêu chuẩn có thể thay thế nếu không có sáng kiến, đề tài, đề án (khoản 2 Điều 23). </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(3)</w:t>
      </w:r>
      <w:r w:rsidRPr="00646CFC">
        <w:rPr>
          <w:rFonts w:ascii="Times New Roman" w:eastAsia="Times New Roman" w:hAnsi="Times New Roman" w:cs="Times New Roman"/>
          <w:bCs/>
          <w:i/>
          <w:sz w:val="28"/>
          <w:szCs w:val="28"/>
          <w:lang w:val="vi-VN"/>
        </w:rPr>
        <w:t xml:space="preserve"> 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Bỏ quy định đăng ký thi đua là căn cứ xét tặng danh hiệu thi đua (Điều 7); (ii) Bổ sung trách nhiệm</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(4) </w:t>
      </w:r>
      <w:r w:rsidRPr="00646CFC">
        <w:rPr>
          <w:rFonts w:ascii="Times New Roman" w:eastAsia="Times New Roman" w:hAnsi="Times New Roman" w:cs="Times New Roman"/>
          <w:bCs/>
          <w:i/>
          <w:sz w:val="28"/>
          <w:szCs w:val="28"/>
          <w:lang w:val="vi-VN"/>
        </w:rPr>
        <w:t xml:space="preserve">Chú trọng khen thưởng tập thể ở cơ sở, công nhân, nông dân, người lao động trực tiếp, cán bộ, chiến sĩ các lực lượng vũ trang, dân quân tự vệ…; quan </w:t>
      </w:r>
      <w:r w:rsidRPr="00646CFC">
        <w:rPr>
          <w:rFonts w:ascii="Times New Roman" w:eastAsia="Times New Roman" w:hAnsi="Times New Roman" w:cs="Times New Roman"/>
          <w:bCs/>
          <w:i/>
          <w:sz w:val="28"/>
          <w:szCs w:val="28"/>
          <w:lang w:val="vi-VN"/>
        </w:rPr>
        <w:lastRenderedPageBreak/>
        <w:t>tâm khen thưởng cơ sở, vùng sâu, vùng xa, vùng biên giới, hải đảo:</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(5) </w:t>
      </w:r>
      <w:r w:rsidRPr="00646CFC">
        <w:rPr>
          <w:rFonts w:ascii="Times New Roman" w:eastAsia="Times New Roman" w:hAnsi="Times New Roman" w:cs="Times New Roman"/>
          <w:bCs/>
          <w:i/>
          <w:sz w:val="28"/>
          <w:szCs w:val="28"/>
          <w:lang w:val="vi-VN"/>
        </w:rPr>
        <w:t xml:space="preserve">Giải quyết những khó khăn, vướng mắc trong khen thưởng ở khu vực ngoài nhà nước và kinh tế tư nhân: </w:t>
      </w:r>
      <w:r w:rsidRPr="00646CFC">
        <w:rPr>
          <w:rFonts w:ascii="Times New Roman" w:eastAsia="Times New Roman" w:hAnsi="Times New Roman" w:cs="Times New Roman"/>
          <w:bCs/>
          <w:sz w:val="28"/>
          <w:szCs w:val="28"/>
          <w:lang w:val="vi-VN"/>
        </w:rPr>
        <w:t>(i) 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646CFC" w:rsidRPr="00646CFC" w:rsidRDefault="00646CFC" w:rsidP="001F4E83">
      <w:pPr>
        <w:spacing w:after="0" w:line="240" w:lineRule="auto"/>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(6) </w:t>
      </w:r>
      <w:r w:rsidRPr="00646CFC">
        <w:rPr>
          <w:rFonts w:ascii="Times New Roman" w:eastAsia="Times New Roman" w:hAnsi="Times New Roman" w:cs="Times New Roman"/>
          <w:bCs/>
          <w:i/>
          <w:spacing w:val="-2"/>
          <w:sz w:val="28"/>
          <w:szCs w:val="28"/>
          <w:lang w:val="vi-VN"/>
        </w:rPr>
        <w:t>Quy định cụ thể khen thưởng đối với người nước ngoài có nhiều đóng góp cho đất nước Việt Nam:</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Bổ sung</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646CFC" w:rsidRPr="00646CFC" w:rsidRDefault="00646CFC" w:rsidP="001F4E83">
      <w:pPr>
        <w:spacing w:after="0" w:line="240" w:lineRule="auto"/>
        <w:ind w:firstLine="567"/>
        <w:jc w:val="both"/>
        <w:rPr>
          <w:rFonts w:ascii="Times New Roman" w:eastAsia="Times New Roman" w:hAnsi="Times New Roman" w:cs="Times New Roman"/>
          <w:bCs/>
          <w:i/>
          <w:sz w:val="28"/>
          <w:szCs w:val="28"/>
          <w:lang w:val="vi-VN"/>
        </w:rPr>
      </w:pPr>
      <w:r w:rsidRPr="00646CFC">
        <w:rPr>
          <w:rFonts w:ascii="Times New Roman" w:eastAsia="Times New Roman" w:hAnsi="Times New Roman" w:cs="Times New Roman"/>
          <w:bCs/>
          <w:sz w:val="28"/>
          <w:szCs w:val="28"/>
          <w:lang w:val="vi-VN"/>
        </w:rPr>
        <w:t xml:space="preserve">(7) </w:t>
      </w:r>
      <w:r w:rsidRPr="00646CFC">
        <w:rPr>
          <w:rFonts w:ascii="Times New Roman" w:eastAsia="Times New Roman" w:hAnsi="Times New Roman" w:cs="Times New Roman"/>
          <w:bCs/>
          <w:i/>
          <w:sz w:val="28"/>
          <w:szCs w:val="28"/>
          <w:lang w:val="vi-VN"/>
        </w:rPr>
        <w:t xml:space="preserve">Bổ sung hình thức khen thưởng kháng chiến “Huy chương Thanh niên xung phong vẻ vang” (khoản 2 Điều 96). </w:t>
      </w:r>
    </w:p>
    <w:p w:rsidR="00646CFC" w:rsidRPr="00646CFC" w:rsidRDefault="00646CFC" w:rsidP="001F4E83">
      <w:pPr>
        <w:spacing w:after="0" w:line="240" w:lineRule="auto"/>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nl-NL"/>
        </w:rPr>
        <w:t xml:space="preserve">(8) </w:t>
      </w:r>
      <w:r w:rsidRPr="00646CFC">
        <w:rPr>
          <w:rFonts w:ascii="Times New Roman" w:eastAsia="Times New Roman" w:hAnsi="Times New Roman" w:cs="Times New Roman"/>
          <w:i/>
          <w:sz w:val="28"/>
          <w:szCs w:val="28"/>
          <w:lang w:val="nl-NL"/>
        </w:rPr>
        <w:t>Thực hiện cải cách thủ tục hành chính, ứng dụng công nghệ thông tin trong quản lý công tác thi đua, khen thưởng:</w:t>
      </w:r>
      <w:r w:rsidRPr="00646CFC">
        <w:rPr>
          <w:rFonts w:ascii="Times New Roman" w:eastAsia="Times New Roman" w:hAnsi="Times New Roman" w:cs="Times New Roman"/>
          <w:b/>
          <w:sz w:val="28"/>
          <w:szCs w:val="28"/>
          <w:lang w:val="nl-NL"/>
        </w:rPr>
        <w:t xml:space="preserve"> </w:t>
      </w:r>
      <w:r w:rsidRPr="00646CFC">
        <w:rPr>
          <w:rFonts w:ascii="Times New Roman" w:eastAsia="Times New Roman" w:hAnsi="Times New Roman" w:cs="Times New Roman"/>
          <w:bCs/>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p>
    <w:p w:rsidR="00666F97" w:rsidRPr="004A6A60" w:rsidRDefault="004A6A60" w:rsidP="001F4E83">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bookmarkStart w:id="0" w:name="_GoBack"/>
      <w:bookmarkEnd w:id="0"/>
      <w:r>
        <w:rPr>
          <w:rFonts w:ascii="Times New Roman" w:hAnsi="Times New Roman" w:cs="Times New Roman"/>
          <w:b/>
          <w:sz w:val="28"/>
          <w:szCs w:val="28"/>
          <w:lang w:val="vi-VN"/>
        </w:rPr>
        <w:t>Phương Đông</w:t>
      </w:r>
    </w:p>
    <w:sectPr w:rsidR="00666F97" w:rsidRPr="004A6A60" w:rsidSect="00146F2C">
      <w:headerReference w:type="even" r:id="rId10"/>
      <w:headerReference w:type="default" r:id="rId11"/>
      <w:footerReference w:type="even" r:id="rId12"/>
      <w:footerReference w:type="default" r:id="rId13"/>
      <w:headerReference w:type="first" r:id="rId14"/>
      <w:footerReference w:type="first" r:id="rId15"/>
      <w:pgSz w:w="11907" w:h="16840" w:code="9"/>
      <w:pgMar w:top="1135"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B" w:rsidRDefault="00517DBB">
      <w:pPr>
        <w:spacing w:after="0" w:line="240" w:lineRule="auto"/>
      </w:pPr>
      <w:r>
        <w:separator/>
      </w:r>
    </w:p>
  </w:endnote>
  <w:endnote w:type="continuationSeparator" w:id="0">
    <w:p w:rsidR="00517DBB" w:rsidRDefault="0051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Default="00646CFC" w:rsidP="00E6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FC8" w:rsidRDefault="00ED5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ED5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ED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B" w:rsidRDefault="00517DBB">
      <w:pPr>
        <w:spacing w:after="0" w:line="240" w:lineRule="auto"/>
      </w:pPr>
      <w:r>
        <w:separator/>
      </w:r>
    </w:p>
  </w:footnote>
  <w:footnote w:type="continuationSeparator" w:id="0">
    <w:p w:rsidR="00517DBB" w:rsidRDefault="00517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ED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Pr="00613D75" w:rsidRDefault="00646CFC">
    <w:pPr>
      <w:pStyle w:val="Header"/>
      <w:jc w:val="center"/>
      <w:rPr>
        <w:rFonts w:ascii="Times New Roman" w:hAnsi="Times New Roman"/>
        <w:sz w:val="24"/>
        <w:szCs w:val="24"/>
      </w:rPr>
    </w:pPr>
    <w:r w:rsidRPr="00613D75">
      <w:rPr>
        <w:rFonts w:ascii="Times New Roman" w:hAnsi="Times New Roman"/>
        <w:sz w:val="24"/>
        <w:szCs w:val="24"/>
      </w:rPr>
      <w:fldChar w:fldCharType="begin"/>
    </w:r>
    <w:r w:rsidRPr="00613D75">
      <w:rPr>
        <w:rFonts w:ascii="Times New Roman" w:hAnsi="Times New Roman"/>
        <w:sz w:val="24"/>
        <w:szCs w:val="24"/>
      </w:rPr>
      <w:instrText xml:space="preserve"> PAGE   \* MERGEFORMAT </w:instrText>
    </w:r>
    <w:r w:rsidRPr="00613D75">
      <w:rPr>
        <w:rFonts w:ascii="Times New Roman" w:hAnsi="Times New Roman"/>
        <w:sz w:val="24"/>
        <w:szCs w:val="24"/>
      </w:rPr>
      <w:fldChar w:fldCharType="separate"/>
    </w:r>
    <w:r w:rsidR="004A6A60">
      <w:rPr>
        <w:rFonts w:ascii="Times New Roman" w:hAnsi="Times New Roman"/>
        <w:noProof/>
        <w:sz w:val="24"/>
        <w:szCs w:val="24"/>
      </w:rPr>
      <w:t>3</w:t>
    </w:r>
    <w:r w:rsidRPr="00613D75">
      <w:rPr>
        <w:rFonts w:ascii="Times New Roman" w:hAnsi="Times New Roman"/>
        <w:noProof/>
        <w:sz w:val="24"/>
        <w:szCs w:val="24"/>
      </w:rPr>
      <w:fldChar w:fldCharType="end"/>
    </w:r>
  </w:p>
  <w:p w:rsidR="008B6FC8" w:rsidRDefault="00ED5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ED5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FC"/>
    <w:rsid w:val="00107093"/>
    <w:rsid w:val="001F4E83"/>
    <w:rsid w:val="004A6A60"/>
    <w:rsid w:val="00517DBB"/>
    <w:rsid w:val="00646CFC"/>
    <w:rsid w:val="0067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FD1B1-A480-4C6B-9D84-98B2298E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2EC6A-B3B6-4CED-A771-CC889A8A35FF}">
  <ds:schemaRefs>
    <ds:schemaRef ds:uri="http://schemas.microsoft.com/sharepoint/v3/contenttype/forms"/>
  </ds:schemaRefs>
</ds:datastoreItem>
</file>

<file path=customXml/itemProps3.xml><?xml version="1.0" encoding="utf-8"?>
<ds:datastoreItem xmlns:ds="http://schemas.openxmlformats.org/officeDocument/2006/customXml" ds:itemID="{46A26853-A605-4F49-9375-65FC4EFB2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Sao Viet Hue</cp:lastModifiedBy>
  <cp:revision>2</cp:revision>
  <dcterms:created xsi:type="dcterms:W3CDTF">2023-03-23T08:03:00Z</dcterms:created>
  <dcterms:modified xsi:type="dcterms:W3CDTF">2023-03-23T08:03:00Z</dcterms:modified>
</cp:coreProperties>
</file>